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3AC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附件1.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招租铺面明细</w:t>
      </w:r>
      <w:bookmarkEnd w:id="0"/>
    </w:p>
    <w:tbl>
      <w:tblPr>
        <w:tblStyle w:val="5"/>
        <w:tblW w:w="58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835"/>
        <w:gridCol w:w="1206"/>
        <w:gridCol w:w="1156"/>
        <w:gridCol w:w="1237"/>
        <w:gridCol w:w="1424"/>
        <w:gridCol w:w="1172"/>
        <w:gridCol w:w="1541"/>
        <w:gridCol w:w="801"/>
      </w:tblGrid>
      <w:tr w14:paraId="0064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2BE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招租人：绵阳新投实业有限责任公司</w:t>
            </w:r>
          </w:p>
        </w:tc>
      </w:tr>
      <w:tr w14:paraId="463D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E0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招租联系人及联系方式：刘女士 18380601069</w:t>
            </w:r>
          </w:p>
        </w:tc>
      </w:tr>
      <w:tr w14:paraId="7EC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0C2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E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铺面位置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C6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拟招租经营项目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764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建筑面积(平方米)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90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招租底价(元/平方米/月)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86B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期限（年）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26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保证金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A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交易方式</w:t>
            </w:r>
          </w:p>
        </w:tc>
      </w:tr>
      <w:tr w14:paraId="6BE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EA6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593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14号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94A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5BE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3F6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36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76C2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6DF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5C7A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7A3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D5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12号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2E9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8E3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206.97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27E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DD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03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8D3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3BC9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restart"/>
            <w:shd w:val="clear" w:color="auto" w:fill="auto"/>
            <w:vAlign w:val="center"/>
          </w:tcPr>
          <w:p w14:paraId="772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一、租金递增规则：1.租赁五年（含）以内的商铺，租金单价从第四年起在上一年度租金单价的基础上逐年上涨5%。 2.租赁五年以上的商铺，租金单价每三年递增3%。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租赁期限原则上不超过5年；用于商超、酒店、办学、办公、高档餐饮方面的大宗房产等特殊情形，承租方需要投入大额资金装修改造的等特殊情况可以适当延长，原则上不超过10年，到期后重新公开竞争招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租金缴纳周期：季付/半年付/年付。</w:t>
            </w:r>
          </w:p>
          <w:p w14:paraId="5B4D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本项目装修期为1-3个月，养商期为1-6个月，每个铺面装修期期限视租赁面积评定，养商期视店铺面积、位置、品牌综合评定。</w:t>
            </w:r>
          </w:p>
        </w:tc>
      </w:tr>
      <w:tr w14:paraId="5E0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3EA5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63EA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4F8ED1"/>
    <w:p w14:paraId="40DAC39F"/>
    <w:sectPr>
      <w:footerReference r:id="rId5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348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C76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C76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2968"/>
    <w:rsid w:val="29A1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2026-01-29T07:51:00Z</dcterms:created>
  <dc:creator>龚建萍</dc:creator>
  <cp:lastModifiedBy>龚建萍</cp:lastModifiedBy>
  <dcterms:modified xsi:type="dcterms:W3CDTF">2026-01-29T07:53:02Z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59F1D1CA851445AE9A4801AD6F4EFE9D_11</vt:lpwstr>
  </property>
  <property fmtid="{D5CDD505-2E9C-101B-9397-08002B2CF9AE}" pid="4" name="KSOTemplateDocerSaveRecord">
    <vt:lpwstr>eyJoZGlkIjoiMjgzMjU3YjJkMWM3ZTFiOTQ3MWIyNmU2OGExZDdkMmEiLCJ1c2VySWQiOiIxMDAzODA2NDIyIn0=</vt:lpwstr>
  </property>
</Properties>
</file>