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33AC3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附件1.</w:t>
      </w: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招租铺面明细</w:t>
      </w:r>
      <w:bookmarkEnd w:id="0"/>
    </w:p>
    <w:tbl>
      <w:tblPr>
        <w:tblStyle w:val="4"/>
        <w:tblW w:w="58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747"/>
        <w:gridCol w:w="1148"/>
        <w:gridCol w:w="1101"/>
        <w:gridCol w:w="1178"/>
        <w:gridCol w:w="1356"/>
        <w:gridCol w:w="1116"/>
        <w:gridCol w:w="1467"/>
        <w:gridCol w:w="763"/>
      </w:tblGrid>
      <w:tr w14:paraId="0064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14:paraId="2BEE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招租人：绵阳新投实业有限责任公司</w:t>
            </w:r>
          </w:p>
        </w:tc>
      </w:tr>
      <w:tr w14:paraId="463D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0E0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招租联系人及联系方式：刘女士 18380601069</w:t>
            </w:r>
          </w:p>
        </w:tc>
      </w:tr>
      <w:tr w14:paraId="7EC7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50C23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铺面名称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8E0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铺面位置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3C61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拟招租经营项目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3764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建筑面积(平方米)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0E90E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招租底价(元/平方米/月)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86BD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合同签订期限（年）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4263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保证金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5AE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交易方式</w:t>
            </w:r>
          </w:p>
        </w:tc>
      </w:tr>
      <w:tr w14:paraId="232A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65C18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上马望蜀邻里中心—上马+youngpark项目123号铺面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480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A852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潮流活力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1FF42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193.84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1FB62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11B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585F1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10D62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4CC5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138F2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上马望蜀邻里中心—上马+youngpark项目211A号铺面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E95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7ABC7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茶食咖饮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0A36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94.48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3178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9D45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3A61E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2DC5D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5D38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3D22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上马望蜀邻里中心—上马+youngpark项目213A号铺面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474F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9F2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休闲娱乐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4708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204.41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280B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ED93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5BAC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11314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0028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2C4E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上马望蜀邻里中心—上马+youngpark项目213B号铺面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F64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6B1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休闲娱乐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037D6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2F09A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6304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6C1B7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472D3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6BEB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6EA6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上马望蜀邻里中心—上马+youngpark项目221B号铺面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593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94A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休闲娱乐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45BE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140.68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73F6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836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76C2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46DFB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0D66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001F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上马望蜀邻里中心—上马+youngpark项目222号铺面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99D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4EF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休闲娱乐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02255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165.9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0F2F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79D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65A6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60BF6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2613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200D4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上马望蜀邻里中心—上马+youngpark项目223号铺面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66A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7DB87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潮流活力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5403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264.04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7EBEE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2C7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10DD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0A59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2C5B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20E1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上马望蜀邻里中心—上马+youngpark项目312A号铺面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5A7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6F29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茶食咖饮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4EE1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167.51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3B86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37E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1A1B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6787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03F9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5982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上马望蜀邻里中心—上马+youngpark项目323号铺面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5E0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FC54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茶食咖饮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49A7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166.27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3E57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C058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57E5A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4A5B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2A4C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39B77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上马望蜀邻里中心—上马+youngpark项目324号铺面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44B1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15A8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茶食咖饮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3ABE5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354.75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6DF19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485D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2B09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57775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6C12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2CE9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上马望蜀邻里中心—上马+youngpark项目413B号铺面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89A2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68B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休闲娱乐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2754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124.77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04A00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8EC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6F985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0E46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6C5A9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68AB9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上马望蜀邻里中心—上马+youngpark项目421号铺面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C84C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1B3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潮流活力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079E7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312.06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4AA3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2ACC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68FF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1FDBA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33B7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68ED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上马望蜀邻里中心—上马+youngpark项目422号铺面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4C27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968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潮流活力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1631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151.75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39A2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1ED3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6097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10D22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649D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495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351B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上马望蜀邻里中心—上马+youngpark项目423号铺面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667E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2C3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智慧科技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074D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223.71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58B2E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4D1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5ED1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33EF0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1DDB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59C38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上马望蜀邻里中心—上马+youngpark项目424号铺面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663F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19C4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智慧科技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1262F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313.27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7B98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3E0A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074B2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3B101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47FA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1E78B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上马望蜀邻里中心—上马+youngpark项目431号铺面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13FD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B8F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潮流活力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7CAB0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251.21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1A19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7BD2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3034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48DEA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1E61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0CFD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上马望蜀邻里中心—上马+youngpark项目434号铺面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379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3958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潮流活力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04AD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170.41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10A6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B92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3-10年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1112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77D8A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3BC9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restart"/>
            <w:shd w:val="clear" w:color="auto" w:fill="auto"/>
            <w:vAlign w:val="center"/>
          </w:tcPr>
          <w:p w14:paraId="772F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一、租金递增规则：1.租赁五年（含）以内的商铺，租金单价从第四年起在上一年度租金单价的基础上逐年上涨5%。 2.租赁五年以上的商铺，租金单价每三年递增3%。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二、本项目装修期为1-3个月，养商期为1-6个月，每个铺面装修期期限视租赁面积评定，养商期视店铺面积、位置、品牌综合评定。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一般租赁期限原则上不超过5年；用于商超、酒店、办学、办公、高档餐饮方面的大宗房产等特殊情形，承租方需要投入大额资金装修改造的等特殊情况可以适当延长，原则上不超过10年，到期后重新公开竞争招租。</w:t>
            </w:r>
          </w:p>
        </w:tc>
      </w:tr>
      <w:tr w14:paraId="5E00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continue"/>
            <w:shd w:val="clear" w:color="auto" w:fill="auto"/>
            <w:vAlign w:val="center"/>
          </w:tcPr>
          <w:p w14:paraId="3EA57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B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continue"/>
            <w:shd w:val="clear" w:color="auto" w:fill="auto"/>
            <w:vAlign w:val="center"/>
          </w:tcPr>
          <w:p w14:paraId="63EA7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CC61E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F16BD"/>
    <w:rsid w:val="0A4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2025-09-01T01:48:00Z</dcterms:created>
  <dc:creator>甜栀</dc:creator>
  <cp:lastModifiedBy>甜栀</cp:lastModifiedBy>
  <dcterms:modified xsi:type="dcterms:W3CDTF">2025-09-01T01:58:41Z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B8B85185297F433AB3699D93D1C78747_11</vt:lpwstr>
  </property>
  <property fmtid="{D5CDD505-2E9C-101B-9397-08002B2CF9AE}" pid="4" name="KSOTemplateDocerSaveRecord">
    <vt:lpwstr>eyJoZGlkIjoiMjgzMjU3YjJkMWM3ZTFiOTQ3MWIyNmU2OGExZDdkMmEiLCJ1c2VySWQiOiIyNDI0NTA0NTYifQ==</vt:lpwstr>
  </property>
</Properties>
</file>